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733A" w14:textId="444732C8" w:rsidR="00DC60E4" w:rsidRDefault="00DC60E4" w:rsidP="00DC60E4">
      <w:pPr>
        <w:pStyle w:val="Header"/>
        <w:jc w:val="center"/>
        <w:rPr>
          <w:rFonts w:ascii="Proxima Nova S" w:hAnsi="Proxima Nova S"/>
          <w:b/>
          <w:bCs/>
          <w:sz w:val="32"/>
        </w:rPr>
      </w:pPr>
      <w:r>
        <w:rPr>
          <w:rFonts w:ascii="Proxima Nova S" w:hAnsi="Proxima Nova S"/>
          <w:b/>
          <w:bCs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 wp14:anchorId="30950B96" wp14:editId="3B85C8A2">
            <wp:simplePos x="0" y="0"/>
            <wp:positionH relativeFrom="margin">
              <wp:posOffset>2447210</wp:posOffset>
            </wp:positionH>
            <wp:positionV relativeFrom="margin">
              <wp:posOffset>-540256</wp:posOffset>
            </wp:positionV>
            <wp:extent cx="982980" cy="989965"/>
            <wp:effectExtent l="0" t="0" r="7620" b="635"/>
            <wp:wrapSquare wrapText="bothSides"/>
            <wp:docPr id="2" name="Picture 2" descr="ToK crest - rede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 crest - redesig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8" t="9203" r="18958" b="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42DA6" w14:textId="77777777" w:rsidR="00DC60E4" w:rsidRDefault="00DC60E4" w:rsidP="00DC60E4">
      <w:pPr>
        <w:pStyle w:val="Header"/>
        <w:jc w:val="center"/>
        <w:rPr>
          <w:rFonts w:ascii="Proxima Nova S" w:hAnsi="Proxima Nova S"/>
          <w:b/>
          <w:bCs/>
          <w:sz w:val="32"/>
        </w:rPr>
      </w:pPr>
    </w:p>
    <w:p w14:paraId="0B98AEBD" w14:textId="2605BECA" w:rsidR="00DC60E4" w:rsidRPr="00633C34" w:rsidRDefault="00DC60E4" w:rsidP="00DC60E4">
      <w:pPr>
        <w:pStyle w:val="Header"/>
        <w:jc w:val="center"/>
        <w:rPr>
          <w:rFonts w:ascii="Proxima Nova S" w:hAnsi="Proxima Nova S"/>
          <w:b/>
          <w:bCs/>
          <w:sz w:val="28"/>
          <w:szCs w:val="28"/>
        </w:rPr>
      </w:pPr>
      <w:r>
        <w:rPr>
          <w:rFonts w:ascii="Proxima Nova S" w:hAnsi="Proxima Nova S"/>
          <w:b/>
          <w:bCs/>
          <w:sz w:val="28"/>
          <w:szCs w:val="28"/>
        </w:rPr>
        <w:t xml:space="preserve">Town of Kentville </w:t>
      </w:r>
    </w:p>
    <w:p w14:paraId="7B743B02" w14:textId="60640FB7" w:rsidR="00DC60E4" w:rsidRPr="00642002" w:rsidRDefault="00BA4306" w:rsidP="00DC60E4">
      <w:pPr>
        <w:pStyle w:val="Header"/>
        <w:jc w:val="center"/>
        <w:rPr>
          <w:rFonts w:ascii="Proxima Nova S" w:hAnsi="Proxima Nova S"/>
          <w:b/>
          <w:bCs/>
          <w:sz w:val="28"/>
          <w:szCs w:val="28"/>
        </w:rPr>
      </w:pPr>
      <w:r>
        <w:rPr>
          <w:rFonts w:ascii="Proxima Nova S" w:hAnsi="Proxima Nova S"/>
          <w:b/>
          <w:bCs/>
          <w:sz w:val="28"/>
          <w:szCs w:val="28"/>
        </w:rPr>
        <w:t>Accessibility</w:t>
      </w:r>
      <w:r w:rsidR="00E229A9">
        <w:rPr>
          <w:rFonts w:ascii="Proxima Nova S" w:hAnsi="Proxima Nova S"/>
          <w:b/>
          <w:bCs/>
          <w:sz w:val="28"/>
          <w:szCs w:val="28"/>
        </w:rPr>
        <w:t xml:space="preserve"> Advisory</w:t>
      </w:r>
      <w:r>
        <w:rPr>
          <w:rFonts w:ascii="Proxima Nova S" w:hAnsi="Proxima Nova S"/>
          <w:b/>
          <w:bCs/>
          <w:sz w:val="28"/>
          <w:szCs w:val="28"/>
        </w:rPr>
        <w:t xml:space="preserve"> Committee Terms of Reference</w:t>
      </w:r>
    </w:p>
    <w:p w14:paraId="3508BE54" w14:textId="57B0679F" w:rsidR="00DC60E4" w:rsidRDefault="00DC60E4" w:rsidP="00DC60E4">
      <w:pPr>
        <w:pStyle w:val="Header"/>
        <w:rPr>
          <w:rFonts w:ascii="Proxima Nova S" w:hAnsi="Proxima Nova S"/>
          <w:b/>
          <w:bCs/>
        </w:rPr>
      </w:pPr>
      <w:r>
        <w:rPr>
          <w:rFonts w:ascii="Proxima Nova S" w:hAnsi="Proxima Nova S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54AE" wp14:editId="68030A56">
                <wp:simplePos x="0" y="0"/>
                <wp:positionH relativeFrom="column">
                  <wp:posOffset>6985</wp:posOffset>
                </wp:positionH>
                <wp:positionV relativeFrom="paragraph">
                  <wp:posOffset>88900</wp:posOffset>
                </wp:positionV>
                <wp:extent cx="5353050" cy="0"/>
                <wp:effectExtent l="6985" t="12700" r="1206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DF7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55pt;margin-top:7pt;width:4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8d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"/>
            </w:pict>
          </mc:Fallback>
        </mc:AlternateContent>
      </w:r>
    </w:p>
    <w:p w14:paraId="45F70559" w14:textId="77777777" w:rsidR="00DC60E4" w:rsidRDefault="00DC60E4" w:rsidP="00DC60E4"/>
    <w:p w14:paraId="47E40805" w14:textId="77777777" w:rsidR="007670A3" w:rsidRPr="007670A3" w:rsidRDefault="007670A3" w:rsidP="007670A3">
      <w:pPr>
        <w:pStyle w:val="ListParagraph"/>
        <w:numPr>
          <w:ilvl w:val="0"/>
          <w:numId w:val="1"/>
        </w:numPr>
        <w:ind w:left="540" w:hanging="540"/>
        <w:rPr>
          <w:rFonts w:ascii="Proxima Nova S" w:hAnsi="Proxima Nova S"/>
          <w:b/>
        </w:rPr>
      </w:pPr>
      <w:r w:rsidRPr="007670A3">
        <w:rPr>
          <w:rFonts w:ascii="Proxima Nova S" w:hAnsi="Proxima Nova S"/>
          <w:b/>
        </w:rPr>
        <w:t>Purpose</w:t>
      </w:r>
    </w:p>
    <w:p w14:paraId="387F730A" w14:textId="77777777" w:rsidR="007670A3" w:rsidRDefault="007670A3" w:rsidP="00A80371"/>
    <w:p w14:paraId="4A2511E9" w14:textId="455BBCC5" w:rsidR="00B5694D" w:rsidRDefault="003D1182" w:rsidP="00A80371">
      <w:r>
        <w:t>The Accessibility Advisory Committee (AAC)</w:t>
      </w:r>
      <w:r w:rsidR="00B5694D">
        <w:t xml:space="preserve"> </w:t>
      </w:r>
      <w:r w:rsidRPr="003D1182">
        <w:t>advi</w:t>
      </w:r>
      <w:r>
        <w:t>ses</w:t>
      </w:r>
      <w:r w:rsidRPr="003D1182">
        <w:t xml:space="preserve"> Council on the elimination of </w:t>
      </w:r>
      <w:r w:rsidR="00236068">
        <w:t>B</w:t>
      </w:r>
      <w:r w:rsidRPr="003D1182">
        <w:t xml:space="preserve">arriers faced by people with </w:t>
      </w:r>
      <w:r w:rsidR="00236068">
        <w:t>D</w:t>
      </w:r>
      <w:r w:rsidRPr="003D1182">
        <w:t xml:space="preserve">isabilities and acts as a liaison with external bodies on </w:t>
      </w:r>
      <w:r w:rsidR="00236068">
        <w:t>B</w:t>
      </w:r>
      <w:r w:rsidRPr="003D1182">
        <w:t xml:space="preserve">arriers to participation in public life and to the achievement of social, cultural and economic well-being of people with </w:t>
      </w:r>
      <w:r w:rsidR="00236068">
        <w:t>D</w:t>
      </w:r>
      <w:r w:rsidRPr="003D1182">
        <w:t>isabilities.</w:t>
      </w:r>
    </w:p>
    <w:p w14:paraId="58FC13E7" w14:textId="77777777" w:rsidR="00B5694D" w:rsidRDefault="00B5694D" w:rsidP="00A80371"/>
    <w:p w14:paraId="04384246" w14:textId="7000F36A" w:rsidR="00A80371" w:rsidRDefault="00A80371" w:rsidP="00A80371">
      <w:r>
        <w:t>The Committee help</w:t>
      </w:r>
      <w:r w:rsidR="00EE22CB">
        <w:t>s</w:t>
      </w:r>
      <w:r>
        <w:t xml:space="preserve"> the Town of Kentville become a </w:t>
      </w:r>
      <w:r w:rsidR="00236068">
        <w:t>B</w:t>
      </w:r>
      <w:r>
        <w:t>arrier</w:t>
      </w:r>
      <w:r w:rsidR="00236068">
        <w:t>-</w:t>
      </w:r>
      <w:r>
        <w:t>free community and ensur</w:t>
      </w:r>
      <w:r w:rsidR="00EE22CB">
        <w:t>es</w:t>
      </w:r>
      <w:r>
        <w:t xml:space="preserve"> obligations under An Act Respecting Accessibility in Nova Scotia (2017) are met. </w:t>
      </w:r>
    </w:p>
    <w:p w14:paraId="7D53238F" w14:textId="77777777" w:rsidR="00A80371" w:rsidRDefault="00A80371" w:rsidP="00A80371"/>
    <w:p w14:paraId="3B956E8A" w14:textId="5AEC2B67" w:rsidR="007670A3" w:rsidRPr="007670A3" w:rsidRDefault="007670A3" w:rsidP="007670A3">
      <w:pPr>
        <w:pStyle w:val="ListParagraph"/>
        <w:numPr>
          <w:ilvl w:val="0"/>
          <w:numId w:val="1"/>
        </w:numPr>
        <w:ind w:left="540" w:hanging="540"/>
        <w:rPr>
          <w:rFonts w:ascii="Proxima Nova S" w:hAnsi="Proxima Nova S"/>
          <w:b/>
        </w:rPr>
      </w:pPr>
      <w:r w:rsidRPr="007670A3">
        <w:rPr>
          <w:rFonts w:ascii="Proxima Nova S" w:hAnsi="Proxima Nova S"/>
          <w:b/>
        </w:rPr>
        <w:t>Definitions</w:t>
      </w:r>
    </w:p>
    <w:p w14:paraId="314A02EF" w14:textId="77777777" w:rsidR="007670A3" w:rsidRDefault="007670A3" w:rsidP="00A80371"/>
    <w:p w14:paraId="1A6C094A" w14:textId="6F870A63" w:rsidR="00BC511E" w:rsidRDefault="00BC511E" w:rsidP="00A80371">
      <w:r w:rsidRPr="001E5663">
        <w:rPr>
          <w:b/>
        </w:rPr>
        <w:t>Accessibility</w:t>
      </w:r>
      <w:r w:rsidR="001E5663">
        <w:t xml:space="preserve"> </w:t>
      </w:r>
      <w:r w:rsidR="001E5663" w:rsidRPr="001E5663">
        <w:t xml:space="preserve">is the design of </w:t>
      </w:r>
      <w:r w:rsidR="001E5663">
        <w:t>programs</w:t>
      </w:r>
      <w:r w:rsidR="001E5663" w:rsidRPr="001E5663">
        <w:t xml:space="preserve">, services, or </w:t>
      </w:r>
      <w:r w:rsidR="001E5663">
        <w:t xml:space="preserve">spaces </w:t>
      </w:r>
      <w:r w:rsidR="001E5663" w:rsidRPr="001E5663">
        <w:t xml:space="preserve">for people with </w:t>
      </w:r>
      <w:r w:rsidR="001E5663">
        <w:t>D</w:t>
      </w:r>
      <w:r w:rsidR="001E5663" w:rsidRPr="001E5663">
        <w:t>isabilities.</w:t>
      </w:r>
    </w:p>
    <w:p w14:paraId="2AB0B58E" w14:textId="5028A823" w:rsidR="00B20D74" w:rsidRDefault="00B20D74" w:rsidP="00A80371"/>
    <w:p w14:paraId="42C7232D" w14:textId="6A1B17DD" w:rsidR="00236068" w:rsidRPr="00236068" w:rsidRDefault="00236068" w:rsidP="00A80371">
      <w:pPr>
        <w:rPr>
          <w:b/>
          <w:bCs/>
        </w:rPr>
      </w:pPr>
      <w:r w:rsidRPr="0025367D">
        <w:rPr>
          <w:b/>
          <w:bCs/>
        </w:rPr>
        <w:t>Accessibility Plan</w:t>
      </w:r>
      <w:r w:rsidR="0025367D">
        <w:rPr>
          <w:b/>
          <w:bCs/>
        </w:rPr>
        <w:t xml:space="preserve"> </w:t>
      </w:r>
      <w:r w:rsidR="0025367D" w:rsidRPr="0025367D">
        <w:t xml:space="preserve">is a document that reflects the goals of the Town </w:t>
      </w:r>
      <w:r w:rsidR="0025367D">
        <w:t xml:space="preserve">to </w:t>
      </w:r>
      <w:r w:rsidR="0025367D" w:rsidRPr="0025367D">
        <w:t xml:space="preserve">be responsive to the needs </w:t>
      </w:r>
      <w:r w:rsidR="0025367D">
        <w:t xml:space="preserve">to </w:t>
      </w:r>
      <w:r w:rsidR="0025367D" w:rsidRPr="0025367D">
        <w:t>people with various abilities.</w:t>
      </w:r>
    </w:p>
    <w:p w14:paraId="27A35325" w14:textId="77777777" w:rsidR="00236068" w:rsidRDefault="00236068" w:rsidP="00A80371"/>
    <w:p w14:paraId="6EEE1BE3" w14:textId="25E0A714" w:rsidR="00A80371" w:rsidRDefault="00A80371" w:rsidP="00A80371">
      <w:r w:rsidRPr="007670A3">
        <w:rPr>
          <w:b/>
        </w:rPr>
        <w:t>Barrier</w:t>
      </w:r>
      <w:r>
        <w:t xml:space="preserve"> means anything that hinders or challenges the full and effective participation in society of persons with </w:t>
      </w:r>
      <w:r w:rsidR="00236068">
        <w:t>D</w:t>
      </w:r>
      <w:r>
        <w:t xml:space="preserve">isabilities including </w:t>
      </w:r>
      <w:r w:rsidR="0025367D">
        <w:t xml:space="preserve">but not limited to </w:t>
      </w:r>
      <w:r>
        <w:t xml:space="preserve">a physical </w:t>
      </w:r>
      <w:r w:rsidR="00236068">
        <w:t>B</w:t>
      </w:r>
      <w:r>
        <w:t xml:space="preserve">arrier, an architectural </w:t>
      </w:r>
      <w:r w:rsidR="00236068">
        <w:t>B</w:t>
      </w:r>
      <w:r>
        <w:t xml:space="preserve">arrier, an information or communication </w:t>
      </w:r>
      <w:r w:rsidR="00236068">
        <w:t>B</w:t>
      </w:r>
      <w:r>
        <w:t xml:space="preserve">arrier, an attitudinal </w:t>
      </w:r>
      <w:r w:rsidR="00236068">
        <w:t>B</w:t>
      </w:r>
      <w:r>
        <w:t xml:space="preserve">arrier, a technological </w:t>
      </w:r>
      <w:r w:rsidR="00236068">
        <w:t>B</w:t>
      </w:r>
      <w:r>
        <w:t>arrier, a</w:t>
      </w:r>
      <w:r w:rsidR="00EE22CB">
        <w:t xml:space="preserve"> </w:t>
      </w:r>
      <w:r>
        <w:t>policy or a practice</w:t>
      </w:r>
      <w:r w:rsidR="00236068">
        <w:t>.</w:t>
      </w:r>
    </w:p>
    <w:p w14:paraId="2F3B5E47" w14:textId="77777777" w:rsidR="00EE22CB" w:rsidRDefault="00EE22CB" w:rsidP="00A80371"/>
    <w:p w14:paraId="3FB0BAB7" w14:textId="2B7EB7D6" w:rsidR="00A80371" w:rsidRDefault="00A80371" w:rsidP="00A80371">
      <w:r w:rsidRPr="007670A3">
        <w:rPr>
          <w:b/>
        </w:rPr>
        <w:t>Council</w:t>
      </w:r>
      <w:r>
        <w:t xml:space="preserve"> means the Town Council for the Town of </w:t>
      </w:r>
      <w:r w:rsidR="00EE22CB">
        <w:t>Kentville</w:t>
      </w:r>
      <w:r w:rsidR="00236068">
        <w:t>.</w:t>
      </w:r>
    </w:p>
    <w:p w14:paraId="7731DDE1" w14:textId="77777777" w:rsidR="007670A3" w:rsidRDefault="007670A3" w:rsidP="00A80371"/>
    <w:p w14:paraId="79F7E401" w14:textId="4F19E8D0" w:rsidR="00A80371" w:rsidRDefault="00A80371" w:rsidP="00A80371">
      <w:r w:rsidRPr="007670A3">
        <w:rPr>
          <w:b/>
        </w:rPr>
        <w:t>Disability</w:t>
      </w:r>
      <w:r>
        <w:t xml:space="preserve"> includes a physical, mental, intellectual, learning or sensory impairment, including</w:t>
      </w:r>
    </w:p>
    <w:p w14:paraId="35F2FF49" w14:textId="55E88184" w:rsidR="00A80371" w:rsidRDefault="00A80371" w:rsidP="00A80371">
      <w:r>
        <w:t xml:space="preserve">an episodic </w:t>
      </w:r>
      <w:r w:rsidR="00236068">
        <w:t>d</w:t>
      </w:r>
      <w:r>
        <w:t xml:space="preserve">isability; that, in interaction with a </w:t>
      </w:r>
      <w:r w:rsidR="00236068">
        <w:t>B</w:t>
      </w:r>
      <w:r>
        <w:t>arrier, hinders an individual’s full and</w:t>
      </w:r>
    </w:p>
    <w:p w14:paraId="4638765A" w14:textId="77777777" w:rsidR="00A80371" w:rsidRDefault="00A80371" w:rsidP="00A80371">
      <w:r>
        <w:t>effective participation in society.</w:t>
      </w:r>
    </w:p>
    <w:p w14:paraId="4DED63A7" w14:textId="77777777" w:rsidR="00BC511E" w:rsidRDefault="00BC511E" w:rsidP="00A80371"/>
    <w:p w14:paraId="7D7FF31D" w14:textId="697E9A17" w:rsidR="00BC511E" w:rsidRDefault="00BC511E" w:rsidP="00A80371">
      <w:r w:rsidRPr="00BC511E">
        <w:rPr>
          <w:b/>
        </w:rPr>
        <w:t>Intersectionality</w:t>
      </w:r>
      <w:r>
        <w:t xml:space="preserve"> is t</w:t>
      </w:r>
      <w:r w:rsidRPr="00BC511E">
        <w:t>he interconnected nature of social categorizations such as race, class, and gender as they apply to a given individual or group, regarded as creating overlapping and interdependent systems of discrimination or disadvantage.</w:t>
      </w:r>
    </w:p>
    <w:p w14:paraId="7F212492" w14:textId="0C6D1875" w:rsidR="00A80371" w:rsidRDefault="00A80371" w:rsidP="00A80371"/>
    <w:p w14:paraId="50500177" w14:textId="144F3C28" w:rsidR="007670A3" w:rsidRPr="007670A3" w:rsidRDefault="007670A3" w:rsidP="007670A3">
      <w:pPr>
        <w:pStyle w:val="ListParagraph"/>
        <w:numPr>
          <w:ilvl w:val="0"/>
          <w:numId w:val="1"/>
        </w:numPr>
        <w:ind w:left="540" w:hanging="540"/>
        <w:rPr>
          <w:rFonts w:ascii="Proxima Nova S" w:hAnsi="Proxima Nova S"/>
          <w:b/>
        </w:rPr>
      </w:pPr>
      <w:r w:rsidRPr="007670A3">
        <w:rPr>
          <w:rFonts w:ascii="Proxima Nova S" w:hAnsi="Proxima Nova S"/>
          <w:b/>
        </w:rPr>
        <w:t>Scope</w:t>
      </w:r>
    </w:p>
    <w:p w14:paraId="6482E044" w14:textId="31E75621" w:rsidR="007670A3" w:rsidRDefault="007670A3" w:rsidP="00A80371"/>
    <w:p w14:paraId="34C0FFE6" w14:textId="147F7E69" w:rsidR="007670A3" w:rsidRDefault="007670A3" w:rsidP="007670A3">
      <w:r>
        <w:t xml:space="preserve">This Policy is an advisory committee to </w:t>
      </w:r>
      <w:r w:rsidR="00236068">
        <w:t>C</w:t>
      </w:r>
      <w:r>
        <w:t xml:space="preserve">ouncil under Policy Statement G57 and is applicable to all members appointed to the Town of Kentville’s Accessibility Advisory Committee (AAC).  </w:t>
      </w:r>
    </w:p>
    <w:p w14:paraId="12DFF4DA" w14:textId="303B9078" w:rsidR="007670A3" w:rsidRDefault="007670A3" w:rsidP="00A80371"/>
    <w:p w14:paraId="4E3A0511" w14:textId="5EDB46D6" w:rsidR="007670A3" w:rsidRPr="007670A3" w:rsidRDefault="007670A3" w:rsidP="007670A3">
      <w:pPr>
        <w:pStyle w:val="ListParagraph"/>
        <w:numPr>
          <w:ilvl w:val="0"/>
          <w:numId w:val="1"/>
        </w:numPr>
        <w:ind w:left="540" w:hanging="540"/>
        <w:rPr>
          <w:rFonts w:ascii="Proxima Nova S" w:hAnsi="Proxima Nova S"/>
          <w:b/>
        </w:rPr>
      </w:pPr>
      <w:r>
        <w:rPr>
          <w:rFonts w:ascii="Proxima Nova S" w:hAnsi="Proxima Nova S"/>
          <w:b/>
        </w:rPr>
        <w:t>Procedures</w:t>
      </w:r>
    </w:p>
    <w:p w14:paraId="782212D9" w14:textId="77777777" w:rsidR="007670A3" w:rsidRDefault="007670A3" w:rsidP="00A80371"/>
    <w:p w14:paraId="0AAEB8DC" w14:textId="0741D1E2" w:rsidR="004D6B4E" w:rsidRDefault="004D6B4E" w:rsidP="004D6B4E">
      <w:r>
        <w:t xml:space="preserve">The Committee </w:t>
      </w:r>
      <w:r w:rsidR="001E5663">
        <w:t>will a</w:t>
      </w:r>
      <w:r>
        <w:t xml:space="preserve">dvise Council in the preparation, implementation and effectiveness of its </w:t>
      </w:r>
      <w:r w:rsidR="00236068">
        <w:t>A</w:t>
      </w:r>
      <w:r>
        <w:t xml:space="preserve">ccessibility </w:t>
      </w:r>
      <w:r w:rsidR="00236068">
        <w:t>P</w:t>
      </w:r>
      <w:r>
        <w:t>lan.  In accordance with the Act, the plan should include:</w:t>
      </w:r>
    </w:p>
    <w:p w14:paraId="6BF69827" w14:textId="207923D1" w:rsidR="004D6B4E" w:rsidRDefault="004D6B4E" w:rsidP="004D6B4E">
      <w:pPr>
        <w:ind w:left="720"/>
      </w:pPr>
      <w:r>
        <w:t xml:space="preserve">a. A report on measures the Town of Kentville has taken and intends to take to identify, remove and prevent </w:t>
      </w:r>
      <w:r w:rsidR="00236068">
        <w:t>B</w:t>
      </w:r>
      <w:r>
        <w:t>arriers;</w:t>
      </w:r>
    </w:p>
    <w:p w14:paraId="6E37EDE7" w14:textId="4B83C421" w:rsidR="004D6B4E" w:rsidRDefault="004D6B4E" w:rsidP="004D6B4E">
      <w:pPr>
        <w:ind w:left="720"/>
      </w:pPr>
      <w:r>
        <w:lastRenderedPageBreak/>
        <w:t xml:space="preserve">b. Information on procedures the Town of Kentville has in place to assess the following for their effect on </w:t>
      </w:r>
      <w:r w:rsidR="00236068">
        <w:t>A</w:t>
      </w:r>
      <w:r>
        <w:t>ccessibility</w:t>
      </w:r>
      <w:r w:rsidR="001E5663">
        <w:t>, viewed through an intersectional lens,</w:t>
      </w:r>
      <w:r>
        <w:t xml:space="preserve"> for persons with </w:t>
      </w:r>
      <w:r w:rsidR="00236068">
        <w:t>D</w:t>
      </w:r>
      <w:r>
        <w:t>isabilities:</w:t>
      </w:r>
    </w:p>
    <w:p w14:paraId="72AE99BF" w14:textId="2BBF866B" w:rsidR="004D6B4E" w:rsidRDefault="004D6B4E" w:rsidP="004D6B4E">
      <w:pPr>
        <w:ind w:left="1440"/>
      </w:pPr>
      <w:proofErr w:type="spellStart"/>
      <w:r>
        <w:t>i</w:t>
      </w:r>
      <w:proofErr w:type="spellEnd"/>
      <w:r>
        <w:t>. Any of its proposed policies, programs, practices and services</w:t>
      </w:r>
      <w:r w:rsidR="001E5663">
        <w:t>;</w:t>
      </w:r>
    </w:p>
    <w:p w14:paraId="7292808F" w14:textId="0E529263" w:rsidR="001E5663" w:rsidRDefault="004D6B4E" w:rsidP="001E5663">
      <w:pPr>
        <w:ind w:left="1440"/>
      </w:pPr>
      <w:r>
        <w:t>ii. Any proposed enactments or bylaws it will be administering</w:t>
      </w:r>
      <w:r w:rsidR="001E5663">
        <w:t>;</w:t>
      </w:r>
    </w:p>
    <w:p w14:paraId="5826E529" w14:textId="77777777" w:rsidR="004D6B4E" w:rsidRDefault="004D6B4E" w:rsidP="00A80371"/>
    <w:p w14:paraId="334E3974" w14:textId="6202E56B" w:rsidR="004D6B4E" w:rsidRDefault="004D6B4E" w:rsidP="004D6B4E">
      <w:r>
        <w:t xml:space="preserve">The advisory committee meets six times per year or more as needed. Meetings take place </w:t>
      </w:r>
      <w:r w:rsidRPr="0025367D">
        <w:t>during business hours</w:t>
      </w:r>
      <w:r>
        <w:t xml:space="preserve"> and the duration of meetings </w:t>
      </w:r>
      <w:r w:rsidR="00236068">
        <w:t xml:space="preserve">could be up to </w:t>
      </w:r>
      <w:r>
        <w:t xml:space="preserve">2.5 hours.  </w:t>
      </w:r>
      <w:r w:rsidR="00236068">
        <w:t xml:space="preserve">Supports for committee members to attend meetings will be in place to reduce Barriers.  </w:t>
      </w:r>
      <w:r>
        <w:t>Notification in advance is required.</w:t>
      </w:r>
    </w:p>
    <w:p w14:paraId="2D115675" w14:textId="77777777" w:rsidR="003D1182" w:rsidRDefault="003D1182" w:rsidP="003D1182"/>
    <w:p w14:paraId="6188C93E" w14:textId="534A7CFC" w:rsidR="004D6B4E" w:rsidRDefault="00A80371" w:rsidP="004D6B4E">
      <w:r>
        <w:t xml:space="preserve">The Committee will consist of seven (7) voting members </w:t>
      </w:r>
      <w:r w:rsidR="0025367D">
        <w:t xml:space="preserve">who reside within the boundaries of the Town </w:t>
      </w:r>
      <w:r>
        <w:t xml:space="preserve">who </w:t>
      </w:r>
      <w:r w:rsidR="00697C0C">
        <w:t>are entitled to honoraria.</w:t>
      </w:r>
      <w:r w:rsidR="004D6B4E">
        <w:t xml:space="preserve">  At least three (3) of the members of the AAC must be persons with </w:t>
      </w:r>
      <w:r w:rsidR="00236068">
        <w:t>D</w:t>
      </w:r>
      <w:r w:rsidR="004D6B4E">
        <w:t xml:space="preserve">isabilities or representatives from organizations representing persons with </w:t>
      </w:r>
      <w:r w:rsidR="00236068">
        <w:t>D</w:t>
      </w:r>
      <w:r w:rsidR="004D6B4E">
        <w:t>isabilities.</w:t>
      </w:r>
      <w:r w:rsidR="004D6B4E" w:rsidRPr="004D6B4E">
        <w:t xml:space="preserve"> </w:t>
      </w:r>
      <w:r w:rsidR="004D6B4E">
        <w:t xml:space="preserve"> The Chair and Vice</w:t>
      </w:r>
      <w:r w:rsidR="004D6B4E">
        <w:rPr>
          <w:rFonts w:ascii="Cambria Math" w:hAnsi="Cambria Math" w:cs="Cambria Math"/>
        </w:rPr>
        <w:t>‐</w:t>
      </w:r>
      <w:r w:rsidR="004D6B4E">
        <w:t xml:space="preserve">Chair will be appointed annually by the Committee.  </w:t>
      </w:r>
      <w:r w:rsidR="00FB7545">
        <w:t>In addition to these committee members, a staff Recording Officer may be appointed as a non-voting member of the committee.</w:t>
      </w:r>
    </w:p>
    <w:p w14:paraId="7FEF079E" w14:textId="77777777" w:rsidR="004D6B4E" w:rsidRDefault="004D6B4E" w:rsidP="004D6B4E"/>
    <w:p w14:paraId="17A7944E" w14:textId="3D2958CC" w:rsidR="004D6B4E" w:rsidRDefault="004D6B4E" w:rsidP="004D6B4E">
      <w:r>
        <w:t xml:space="preserve">The Advisory Committee may establish Working Groups to explore specific issues related to the </w:t>
      </w:r>
      <w:r w:rsidR="00236068">
        <w:t>A</w:t>
      </w:r>
      <w:r>
        <w:t xml:space="preserve">ccessibility </w:t>
      </w:r>
      <w:r w:rsidR="00236068">
        <w:t>P</w:t>
      </w:r>
      <w:r>
        <w:t xml:space="preserve">lan.  Members of the Working Group may consist of additional members of the community.  A member of the AAC shall chair </w:t>
      </w:r>
      <w:r w:rsidR="00236068">
        <w:t>a</w:t>
      </w:r>
      <w:r>
        <w:t xml:space="preserve"> Working Group.</w:t>
      </w:r>
    </w:p>
    <w:p w14:paraId="32A9E86D" w14:textId="77777777" w:rsidR="004D6B4E" w:rsidRDefault="004D6B4E" w:rsidP="004D6B4E"/>
    <w:p w14:paraId="2D0BB213" w14:textId="77777777" w:rsidR="004D6B4E" w:rsidRDefault="004D6B4E" w:rsidP="004D6B4E">
      <w:r>
        <w:t>Members of the committee are expected to:</w:t>
      </w:r>
    </w:p>
    <w:p w14:paraId="34BB4118" w14:textId="0F48EAF8" w:rsidR="004D6B4E" w:rsidRDefault="004D6B4E" w:rsidP="004D6B4E">
      <w:pPr>
        <w:pStyle w:val="ListParagraph"/>
        <w:numPr>
          <w:ilvl w:val="0"/>
          <w:numId w:val="3"/>
        </w:numPr>
      </w:pPr>
      <w:r>
        <w:t>Review the agenda and any accompanying materials</w:t>
      </w:r>
      <w:r w:rsidR="00E229A9">
        <w:t>;</w:t>
      </w:r>
    </w:p>
    <w:p w14:paraId="0EBD066B" w14:textId="7B6AF752" w:rsidR="004D6B4E" w:rsidRDefault="004D6B4E" w:rsidP="004D6B4E">
      <w:pPr>
        <w:pStyle w:val="ListParagraph"/>
        <w:numPr>
          <w:ilvl w:val="0"/>
          <w:numId w:val="3"/>
        </w:numPr>
      </w:pPr>
      <w:r>
        <w:t>Attend and participate in all committee meetings</w:t>
      </w:r>
      <w:r w:rsidR="00E229A9">
        <w:t>;</w:t>
      </w:r>
    </w:p>
    <w:p w14:paraId="04AC0267" w14:textId="519EECB7" w:rsidR="004D6B4E" w:rsidRDefault="004D6B4E" w:rsidP="004D6B4E">
      <w:pPr>
        <w:pStyle w:val="ListParagraph"/>
        <w:numPr>
          <w:ilvl w:val="0"/>
          <w:numId w:val="3"/>
        </w:numPr>
      </w:pPr>
      <w:r>
        <w:t>Attend and participate in any working groups, as required</w:t>
      </w:r>
      <w:r w:rsidR="00E229A9">
        <w:t>;</w:t>
      </w:r>
    </w:p>
    <w:p w14:paraId="762BCBA2" w14:textId="70C5D999" w:rsidR="00E229A9" w:rsidRDefault="004D6B4E" w:rsidP="004D6B4E">
      <w:pPr>
        <w:pStyle w:val="ListParagraph"/>
        <w:numPr>
          <w:ilvl w:val="0"/>
          <w:numId w:val="3"/>
        </w:numPr>
      </w:pPr>
      <w:r>
        <w:t>Advise on strategies and actions required to achieve the Town's access, equity and human rights objectives</w:t>
      </w:r>
      <w:r w:rsidR="00E229A9">
        <w:t>; and</w:t>
      </w:r>
    </w:p>
    <w:p w14:paraId="51CC4E72" w14:textId="7139ACC1" w:rsidR="007670A3" w:rsidRDefault="004D6B4E" w:rsidP="004D6B4E">
      <w:pPr>
        <w:pStyle w:val="ListParagraph"/>
        <w:numPr>
          <w:ilvl w:val="0"/>
          <w:numId w:val="3"/>
        </w:numPr>
      </w:pPr>
      <w:r>
        <w:t>Advise on the implication and implementation of Council's policies regarding access, equity and human rights</w:t>
      </w:r>
      <w:r w:rsidR="00E229A9">
        <w:t>.</w:t>
      </w:r>
    </w:p>
    <w:p w14:paraId="4EF3F84E" w14:textId="7D1925C7" w:rsidR="003D1182" w:rsidRDefault="003D1182" w:rsidP="003D1182">
      <w:r>
        <w:t>In addition to the general eligibility requirements set out in the Committees of Council Policy</w:t>
      </w:r>
      <w:r w:rsidR="00E229A9">
        <w:t xml:space="preserve"> Statement 57</w:t>
      </w:r>
      <w:r>
        <w:t>, members should collectively bring the following skills and expertise to the committee:</w:t>
      </w:r>
    </w:p>
    <w:p w14:paraId="3AC08E4A" w14:textId="1CB210B2" w:rsidR="003D1182" w:rsidRDefault="003D1182" w:rsidP="003D1182">
      <w:pPr>
        <w:pStyle w:val="ListParagraph"/>
        <w:numPr>
          <w:ilvl w:val="0"/>
          <w:numId w:val="2"/>
        </w:numPr>
      </w:pPr>
      <w:r>
        <w:t xml:space="preserve">A strong interest in equity and inclusion of people with </w:t>
      </w:r>
      <w:r w:rsidR="00236068">
        <w:t>D</w:t>
      </w:r>
      <w:r>
        <w:t>isabilities</w:t>
      </w:r>
      <w:r w:rsidR="00F7487B">
        <w:t>;</w:t>
      </w:r>
    </w:p>
    <w:p w14:paraId="081F74D2" w14:textId="423DF8B6" w:rsidR="003D1182" w:rsidRDefault="003D1182" w:rsidP="003D1182">
      <w:pPr>
        <w:pStyle w:val="ListParagraph"/>
        <w:numPr>
          <w:ilvl w:val="0"/>
          <w:numId w:val="2"/>
        </w:numPr>
      </w:pPr>
      <w:r>
        <w:t xml:space="preserve">A strong understanding of the needs and concerns of a broad spectrum of people with </w:t>
      </w:r>
      <w:r w:rsidR="00236068">
        <w:t>D</w:t>
      </w:r>
      <w:r>
        <w:t>isabilities, gained through personal or professional experience</w:t>
      </w:r>
      <w:r w:rsidR="00F7487B">
        <w:t>;</w:t>
      </w:r>
    </w:p>
    <w:p w14:paraId="39D14341" w14:textId="79EDFD6B" w:rsidR="003D1182" w:rsidRDefault="003D1182" w:rsidP="003D1182">
      <w:pPr>
        <w:pStyle w:val="ListParagraph"/>
        <w:numPr>
          <w:ilvl w:val="0"/>
          <w:numId w:val="2"/>
        </w:numPr>
      </w:pPr>
      <w:r>
        <w:t>Knowledge of accessibility as it relates to one or more areas of: policy and procedure, service planning and delivery, employment, built environment and public spaces, accommodation</w:t>
      </w:r>
      <w:r w:rsidR="00F7487B">
        <w:t>;</w:t>
      </w:r>
    </w:p>
    <w:p w14:paraId="2C0DD979" w14:textId="3A1FFB97" w:rsidR="003D1182" w:rsidRDefault="003D1182" w:rsidP="003D1182">
      <w:pPr>
        <w:pStyle w:val="ListParagraph"/>
        <w:numPr>
          <w:ilvl w:val="0"/>
          <w:numId w:val="2"/>
        </w:numPr>
      </w:pPr>
      <w:r>
        <w:t>Experience in decision-making, communication, citizen advocacy</w:t>
      </w:r>
      <w:r w:rsidR="00F7487B">
        <w:t>;</w:t>
      </w:r>
    </w:p>
    <w:p w14:paraId="7882C66D" w14:textId="7803A44C" w:rsidR="003D1182" w:rsidRPr="0025367D" w:rsidRDefault="003D1182" w:rsidP="003D1182">
      <w:pPr>
        <w:pStyle w:val="ListParagraph"/>
        <w:numPr>
          <w:ilvl w:val="0"/>
          <w:numId w:val="2"/>
        </w:numPr>
      </w:pPr>
      <w:r w:rsidRPr="0025367D">
        <w:t>Availability to participate in meetings during business hours</w:t>
      </w:r>
      <w:r w:rsidR="00F7487B" w:rsidRPr="0025367D">
        <w:t>.</w:t>
      </w:r>
    </w:p>
    <w:p w14:paraId="5481C3A3" w14:textId="50EF3AF7" w:rsidR="003D1182" w:rsidRDefault="003D1182" w:rsidP="00A80371"/>
    <w:p w14:paraId="420B17A3" w14:textId="77777777" w:rsidR="00EE22CB" w:rsidRPr="00697C0C" w:rsidRDefault="00EE22CB" w:rsidP="00697C0C">
      <w:pPr>
        <w:pStyle w:val="ListParagraph"/>
        <w:numPr>
          <w:ilvl w:val="0"/>
          <w:numId w:val="1"/>
        </w:numPr>
        <w:ind w:left="540" w:hanging="540"/>
        <w:rPr>
          <w:rFonts w:ascii="Proxima Nova S" w:hAnsi="Proxima Nova S"/>
          <w:b/>
        </w:rPr>
      </w:pPr>
      <w:r w:rsidRPr="00697C0C">
        <w:rPr>
          <w:rFonts w:ascii="Proxima Nova S" w:hAnsi="Proxima Nova S"/>
          <w:b/>
        </w:rPr>
        <w:t>Associated Policies</w:t>
      </w:r>
    </w:p>
    <w:p w14:paraId="3E96ADAB" w14:textId="77777777" w:rsidR="00EE22CB" w:rsidRPr="00A80371" w:rsidRDefault="00EE22CB" w:rsidP="00EE22CB">
      <w:r>
        <w:t xml:space="preserve">Policy Statement G57 Committees of Council </w:t>
      </w:r>
    </w:p>
    <w:p w14:paraId="0436B6AF" w14:textId="77777777" w:rsidR="00EE22CB" w:rsidRDefault="00EE22CB" w:rsidP="00A80371"/>
    <w:p w14:paraId="2D57CC4E" w14:textId="6713A16E" w:rsidR="00A80371" w:rsidRPr="00697C0C" w:rsidRDefault="00E229A9" w:rsidP="00697C0C">
      <w:pPr>
        <w:pStyle w:val="ListParagraph"/>
        <w:numPr>
          <w:ilvl w:val="0"/>
          <w:numId w:val="1"/>
        </w:numPr>
        <w:ind w:left="540" w:hanging="540"/>
        <w:rPr>
          <w:rFonts w:ascii="Proxima Nova S" w:hAnsi="Proxima Nova S"/>
          <w:b/>
        </w:rPr>
      </w:pPr>
      <w:r>
        <w:rPr>
          <w:rFonts w:ascii="Proxima Nova S" w:hAnsi="Proxima Nova S"/>
          <w:b/>
        </w:rPr>
        <w:t>Terms of Re</w:t>
      </w:r>
      <w:r w:rsidR="000552CA">
        <w:rPr>
          <w:rFonts w:ascii="Proxima Nova S" w:hAnsi="Proxima Nova S"/>
          <w:b/>
        </w:rPr>
        <w:t>f</w:t>
      </w:r>
      <w:r>
        <w:rPr>
          <w:rFonts w:ascii="Proxima Nova S" w:hAnsi="Proxima Nova S"/>
          <w:b/>
        </w:rPr>
        <w:t>e</w:t>
      </w:r>
      <w:r w:rsidR="000552CA">
        <w:rPr>
          <w:rFonts w:ascii="Proxima Nova S" w:hAnsi="Proxima Nova S"/>
          <w:b/>
        </w:rPr>
        <w:t>r</w:t>
      </w:r>
      <w:r>
        <w:rPr>
          <w:rFonts w:ascii="Proxima Nova S" w:hAnsi="Proxima Nova S"/>
          <w:b/>
        </w:rPr>
        <w:t>ence</w:t>
      </w:r>
      <w:r w:rsidR="00A80371" w:rsidRPr="00697C0C">
        <w:rPr>
          <w:rFonts w:ascii="Proxima Nova S" w:hAnsi="Proxima Nova S"/>
          <w:b/>
        </w:rPr>
        <w:t xml:space="preserve"> Review</w:t>
      </w:r>
    </w:p>
    <w:p w14:paraId="6E3E8B72" w14:textId="77777777" w:rsidR="00697C0C" w:rsidRDefault="00697C0C" w:rsidP="00A80371"/>
    <w:p w14:paraId="36ABC208" w14:textId="3E65BF2E" w:rsidR="00A80371" w:rsidRDefault="00A80371" w:rsidP="00A80371">
      <w:r>
        <w:t>Th</w:t>
      </w:r>
      <w:r w:rsidR="00E229A9">
        <w:t>e</w:t>
      </w:r>
      <w:r>
        <w:t xml:space="preserve"> </w:t>
      </w:r>
      <w:r w:rsidR="00E229A9">
        <w:t>Terms</w:t>
      </w:r>
      <w:r>
        <w:t xml:space="preserve"> will be reviewed every four years from effective/amended date.</w:t>
      </w:r>
    </w:p>
    <w:p w14:paraId="7A35EC31" w14:textId="4B67CD71" w:rsidR="00A80371" w:rsidRDefault="00A80371" w:rsidP="00A80371"/>
    <w:sectPr w:rsidR="00A80371" w:rsidSect="00542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F0F5" w14:textId="77777777" w:rsidR="00DC60E4" w:rsidRDefault="00DC60E4" w:rsidP="00DC60E4">
      <w:r>
        <w:separator/>
      </w:r>
    </w:p>
  </w:endnote>
  <w:endnote w:type="continuationSeparator" w:id="0">
    <w:p w14:paraId="65CFBAFD" w14:textId="77777777" w:rsidR="00DC60E4" w:rsidRDefault="00DC60E4" w:rsidP="00DC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S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1F2" w14:textId="77777777" w:rsidR="0043559D" w:rsidRDefault="0043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A445" w14:textId="77777777" w:rsidR="00BA4306" w:rsidRDefault="00BA4306" w:rsidP="00BA4306">
    <w:pPr>
      <w:pStyle w:val="Footer"/>
      <w:pBdr>
        <w:top w:val="single" w:sz="4" w:space="1" w:color="auto"/>
      </w:pBdr>
      <w:tabs>
        <w:tab w:val="left" w:pos="5040"/>
        <w:tab w:val="left" w:pos="5816"/>
      </w:tabs>
    </w:pPr>
    <w:r>
      <w:tab/>
    </w:r>
    <w:r>
      <w:tab/>
    </w:r>
    <w:r>
      <w:tab/>
    </w:r>
  </w:p>
  <w:p w14:paraId="4ECCD573" w14:textId="6A8BB6D1" w:rsidR="00BA4306" w:rsidRDefault="00BA4306" w:rsidP="00BA4306">
    <w:pPr>
      <w:pStyle w:val="Footer"/>
    </w:pPr>
    <w:r>
      <w:tab/>
    </w:r>
    <w:r w:rsidRPr="00620EC2">
      <w:t xml:space="preserve">Page </w:t>
    </w:r>
    <w:r w:rsidRPr="00620EC2">
      <w:fldChar w:fldCharType="begin"/>
    </w:r>
    <w:r w:rsidRPr="00620EC2">
      <w:instrText xml:space="preserve"> PAGE </w:instrText>
    </w:r>
    <w:r w:rsidRPr="00620EC2">
      <w:fldChar w:fldCharType="separate"/>
    </w:r>
    <w:r w:rsidR="001E5663">
      <w:rPr>
        <w:noProof/>
      </w:rPr>
      <w:t>3</w:t>
    </w:r>
    <w:r w:rsidRPr="00620EC2">
      <w:fldChar w:fldCharType="end"/>
    </w:r>
    <w:r w:rsidRPr="00620EC2">
      <w:t xml:space="preserve"> of </w:t>
    </w:r>
    <w:r w:rsidRPr="00620EC2">
      <w:fldChar w:fldCharType="begin"/>
    </w:r>
    <w:r w:rsidRPr="00620EC2">
      <w:instrText xml:space="preserve"> NUMPAGES </w:instrText>
    </w:r>
    <w:r w:rsidRPr="00620EC2">
      <w:fldChar w:fldCharType="separate"/>
    </w:r>
    <w:r w:rsidR="001E5663">
      <w:rPr>
        <w:noProof/>
      </w:rPr>
      <w:t>3</w:t>
    </w:r>
    <w:r w:rsidRPr="00620EC2"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5931" w14:textId="77777777" w:rsidR="0043559D" w:rsidRDefault="0043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31BA" w14:textId="77777777" w:rsidR="00DC60E4" w:rsidRDefault="00DC60E4" w:rsidP="00DC60E4">
      <w:r>
        <w:separator/>
      </w:r>
    </w:p>
  </w:footnote>
  <w:footnote w:type="continuationSeparator" w:id="0">
    <w:p w14:paraId="011A6898" w14:textId="77777777" w:rsidR="00DC60E4" w:rsidRDefault="00DC60E4" w:rsidP="00DC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2E20" w14:textId="77777777" w:rsidR="0043559D" w:rsidRDefault="0043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EEE5" w14:textId="3972E8CD" w:rsidR="00BA4306" w:rsidRPr="00357733" w:rsidRDefault="00BA4306" w:rsidP="00BA4306">
    <w:pPr>
      <w:pStyle w:val="Header"/>
      <w:rPr>
        <w:b/>
        <w:bCs/>
        <w:sz w:val="20"/>
        <w:szCs w:val="16"/>
      </w:rPr>
    </w:pPr>
    <w:r>
      <w:rPr>
        <w:b/>
        <w:bCs/>
        <w:noProof/>
        <w:sz w:val="20"/>
        <w:szCs w:val="1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0A5DD" wp14:editId="79809843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419725" cy="0"/>
              <wp:effectExtent l="9525" t="9525" r="9525" b="952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199A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.75pt;margin-top:17.25pt;width:4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S9IwIAAEo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"/>
          </w:pict>
        </mc:Fallback>
      </mc:AlternateContent>
    </w:r>
    <w:r>
      <w:rPr>
        <w:b/>
        <w:bCs/>
        <w:sz w:val="20"/>
        <w:szCs w:val="16"/>
      </w:rPr>
      <w:t>Town of Kentville: Accessibility Advisory Committee Terms of Reference</w:t>
    </w:r>
  </w:p>
  <w:p w14:paraId="4603275B" w14:textId="77777777" w:rsidR="00BA4306" w:rsidRPr="00BA4306" w:rsidRDefault="00BA4306" w:rsidP="00BA4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823578"/>
      <w:docPartObj>
        <w:docPartGallery w:val="Watermarks"/>
        <w:docPartUnique/>
      </w:docPartObj>
    </w:sdtPr>
    <w:sdtEndPr/>
    <w:sdtContent>
      <w:p w14:paraId="0EBDC5B3" w14:textId="6E141A8F" w:rsidR="0043559D" w:rsidRDefault="0025367D">
        <w:pPr>
          <w:pStyle w:val="Header"/>
        </w:pPr>
        <w:r>
          <w:rPr>
            <w:noProof/>
          </w:rPr>
          <w:pict w14:anchorId="05D74C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7D34"/>
    <w:multiLevelType w:val="hybridMultilevel"/>
    <w:tmpl w:val="BD0ACCB4"/>
    <w:lvl w:ilvl="0" w:tplc="79B6E1A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4369"/>
    <w:multiLevelType w:val="hybridMultilevel"/>
    <w:tmpl w:val="B7BE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A32"/>
    <w:multiLevelType w:val="hybridMultilevel"/>
    <w:tmpl w:val="F2BC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29"/>
    <w:rsid w:val="000552CA"/>
    <w:rsid w:val="001E5663"/>
    <w:rsid w:val="00236068"/>
    <w:rsid w:val="0025367D"/>
    <w:rsid w:val="002B09CB"/>
    <w:rsid w:val="00354EDE"/>
    <w:rsid w:val="00396513"/>
    <w:rsid w:val="003D1182"/>
    <w:rsid w:val="003E0029"/>
    <w:rsid w:val="0043559D"/>
    <w:rsid w:val="004D6B4E"/>
    <w:rsid w:val="00537D73"/>
    <w:rsid w:val="00542389"/>
    <w:rsid w:val="00697C0C"/>
    <w:rsid w:val="007670A3"/>
    <w:rsid w:val="00820DD0"/>
    <w:rsid w:val="008376DB"/>
    <w:rsid w:val="00877B13"/>
    <w:rsid w:val="008A32BF"/>
    <w:rsid w:val="009C222D"/>
    <w:rsid w:val="00A80371"/>
    <w:rsid w:val="00B20D74"/>
    <w:rsid w:val="00B5694D"/>
    <w:rsid w:val="00BA4306"/>
    <w:rsid w:val="00BC511E"/>
    <w:rsid w:val="00D2042C"/>
    <w:rsid w:val="00DC60E4"/>
    <w:rsid w:val="00E229A9"/>
    <w:rsid w:val="00EE22CB"/>
    <w:rsid w:val="00F7487B"/>
    <w:rsid w:val="00FB7166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CEDF51"/>
  <w15:chartTrackingRefBased/>
  <w15:docId w15:val="{5E0FF8C2-157B-4564-8B9A-889B1EA2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CB"/>
    <w:pPr>
      <w:spacing w:after="0" w:line="240" w:lineRule="auto"/>
    </w:pPr>
    <w:rPr>
      <w:rFonts w:ascii="Proxima Nova" w:hAnsi="Proxima Nova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42C"/>
    <w:pPr>
      <w:keepNext/>
      <w:keepLines/>
      <w:spacing w:before="240" w:line="259" w:lineRule="auto"/>
      <w:outlineLvl w:val="0"/>
    </w:pPr>
    <w:rPr>
      <w:rFonts w:asciiTheme="minorHAnsi" w:eastAsiaTheme="majorEastAsia" w:hAnsiTheme="minorHAnsi" w:cstheme="majorBidi"/>
      <w:szCs w:val="32"/>
      <w:lang w:val="en-US"/>
    </w:rPr>
  </w:style>
  <w:style w:type="paragraph" w:styleId="Heading2">
    <w:name w:val="heading 2"/>
    <w:aliases w:val="MOTION"/>
    <w:basedOn w:val="Normal"/>
    <w:next w:val="Normal"/>
    <w:link w:val="Heading2Char"/>
    <w:autoRedefine/>
    <w:uiPriority w:val="9"/>
    <w:unhideWhenUsed/>
    <w:qFormat/>
    <w:rsid w:val="0039651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TION Char"/>
    <w:basedOn w:val="DefaultParagraphFont"/>
    <w:link w:val="Heading2"/>
    <w:uiPriority w:val="9"/>
    <w:rsid w:val="00396513"/>
    <w:rPr>
      <w:rFonts w:ascii="Proxima Nova" w:eastAsiaTheme="majorEastAsia" w:hAnsi="Proxima Nova" w:cstheme="majorBidi"/>
      <w:b/>
      <w:szCs w:val="26"/>
    </w:rPr>
  </w:style>
  <w:style w:type="paragraph" w:customStyle="1" w:styleId="TOKBrandStyle">
    <w:name w:val="TOK Brand Style"/>
    <w:basedOn w:val="Normal"/>
    <w:link w:val="TOKBrandStyleChar"/>
    <w:autoRedefine/>
    <w:qFormat/>
    <w:rsid w:val="008376DB"/>
    <w:rPr>
      <w:b/>
    </w:rPr>
  </w:style>
  <w:style w:type="character" w:customStyle="1" w:styleId="TOKBrandStyleChar">
    <w:name w:val="TOK Brand Style Char"/>
    <w:basedOn w:val="DefaultParagraphFont"/>
    <w:link w:val="TOKBrandStyle"/>
    <w:rsid w:val="008376DB"/>
    <w:rPr>
      <w:rFonts w:ascii="Proxima Nova" w:eastAsia="Times New Roman" w:hAnsi="Proxima Nova" w:cs="Times New Roman"/>
      <w:b/>
      <w:color w:val="0085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20DD0"/>
    <w:pPr>
      <w:contextualSpacing/>
    </w:pPr>
    <w:rPr>
      <w:rFonts w:eastAsiaTheme="majorEastAsia" w:cstheme="majorBidi"/>
      <w:spacing w:val="-10"/>
      <w:kern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0DD0"/>
    <w:rPr>
      <w:rFonts w:ascii="Proxima Nova" w:eastAsiaTheme="majorEastAsia" w:hAnsi="Proxima Nova" w:cstheme="majorBidi"/>
      <w:b/>
      <w:color w:val="0085CA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042C"/>
    <w:rPr>
      <w:rFonts w:eastAsiaTheme="majorEastAsia" w:cstheme="majorBidi"/>
      <w:b/>
      <w:color w:val="0085CA"/>
      <w:szCs w:val="32"/>
    </w:rPr>
  </w:style>
  <w:style w:type="paragraph" w:styleId="ListParagraph">
    <w:name w:val="List Paragraph"/>
    <w:basedOn w:val="Normal"/>
    <w:uiPriority w:val="34"/>
    <w:qFormat/>
    <w:rsid w:val="007670A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6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E4"/>
    <w:rPr>
      <w:rFonts w:ascii="Proxima Nova" w:hAnsi="Proxima Nova" w:cs="Times New Roman"/>
      <w:szCs w:val="24"/>
      <w:lang w:val="en-CA"/>
    </w:rPr>
  </w:style>
  <w:style w:type="paragraph" w:styleId="Footer">
    <w:name w:val="footer"/>
    <w:basedOn w:val="Normal"/>
    <w:link w:val="FooterChar"/>
    <w:unhideWhenUsed/>
    <w:rsid w:val="00DC6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E4"/>
    <w:rPr>
      <w:rFonts w:ascii="Proxima Nova" w:hAnsi="Proxima Nova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West</dc:creator>
  <cp:keywords/>
  <dc:description/>
  <cp:lastModifiedBy>Jennifer West</cp:lastModifiedBy>
  <cp:revision>16</cp:revision>
  <dcterms:created xsi:type="dcterms:W3CDTF">2019-04-25T18:59:00Z</dcterms:created>
  <dcterms:modified xsi:type="dcterms:W3CDTF">2020-07-24T19:20:00Z</dcterms:modified>
</cp:coreProperties>
</file>